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0" w:type="dxa"/>
        <w:jc w:val="center"/>
        <w:tblLayout w:type="fixed"/>
        <w:tblLook w:val="0000"/>
      </w:tblPr>
      <w:tblGrid>
        <w:gridCol w:w="2254"/>
        <w:gridCol w:w="2410"/>
        <w:gridCol w:w="5657"/>
        <w:tblGridChange w:id="0">
          <w:tblGrid>
            <w:gridCol w:w="2254"/>
            <w:gridCol w:w="2410"/>
            <w:gridCol w:w="565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UNIDAD DE APOYO A LA GESTION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/>
            </w:pPr>
            <w:r w:rsidDel="00000000" w:rsidR="00000000" w:rsidRPr="00000000">
              <w:rPr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Secretaría del Deporte y la Recreación del proyecto denominado Apoyo a la iniciación y formación deportiva en Santiago de Cali BP 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4162.010.26.1.5389-2025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KRYSTHIAN DAVID RAMIREZ MUNEVAR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Juan Diego Palomino Ospina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1107086747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$11.385.000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xex0znndn4cd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anexa Certificados de afiliaciones a la EPS, Pensión y de ARL. Se compromete a pagar la seguridad social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bookmarkStart w:colFirst="0" w:colLast="0" w:name="_heading=h.7wu9aho0o2yi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$ 1.518.000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Gestionar el seguimiento semanal de las respuestas a las solicitudes de información, de forma preventiva para el cumplimiento de los términos legales y constitucionales establecidos, especialmente las asignadas al área financiera del organismo.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0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36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L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levé a cabo la gestión, control y seguimiento semanal a las respuestas de las solicitudes de información recibidas por la entidad, especialmente aquellas asignadas al área financiera, con el fin de garantizar el cumplimiento estricto de los términos legales y constitucionales establecidos para la atención de derechos de petición, PQRSD, requerimientos de entes de control y demás solicitudes institucionales.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36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36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Esta labor incluyó una supervisión preventiva y sistemática, orientada a anticipar posibles retrasos, identificar cuellos de botella y articular acciones que permitieran asegurar la respuesta oportuna, completa y de fondo por parte de las dependencias responsables.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36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36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Para el desarrollo de esta actividad, el contratista realizó una gestión activa mediante:</w:t>
            </w:r>
          </w:p>
          <w:p w:rsidR="00000000" w:rsidDel="00000000" w:rsidP="00000000" w:rsidRDefault="00000000" w:rsidRPr="00000000" w14:paraId="00000050">
            <w:pPr>
              <w:spacing w:before="240" w:line="274" w:lineRule="auto"/>
              <w:ind w:left="108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Monitoreo detallado de cada solicitud, verificando su estado, fecha de radicación, vencimiento, responsable asignado y nivel de avance.</w:t>
            </w:r>
          </w:p>
          <w:p w:rsidR="00000000" w:rsidDel="00000000" w:rsidP="00000000" w:rsidRDefault="00000000" w:rsidRPr="00000000" w14:paraId="00000051">
            <w:pPr>
              <w:spacing w:after="240" w:before="240" w:line="274" w:lineRule="auto"/>
              <w:ind w:left="108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Coordinación directa con las áreas involucradas, especialmente el área financiera, para garantizar la disponibilidad de la información requerida.</w:t>
            </w:r>
          </w:p>
          <w:p w:rsidR="00000000" w:rsidDel="00000000" w:rsidP="00000000" w:rsidRDefault="00000000" w:rsidRPr="00000000" w14:paraId="00000052">
            <w:pPr>
              <w:spacing w:after="240" w:before="240" w:line="274" w:lineRule="auto"/>
              <w:ind w:left="108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Revisión del cumplimiento de los plazos institucionales, confirmando que cada solicitud avanzara dentro de los tiempos definidos por la normativa vigente y por los lineamientos internos de la entidad.</w:t>
            </w:r>
          </w:p>
          <w:p w:rsidR="00000000" w:rsidDel="00000000" w:rsidP="00000000" w:rsidRDefault="00000000" w:rsidRPr="00000000" w14:paraId="00000053">
            <w:pPr>
              <w:spacing w:after="240" w:line="274" w:lineRule="auto"/>
              <w:ind w:left="108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Verificación de la calidad y pertinencia de las respuestas, asegurando que fueran claras, completas y ajustadas a lo solicitado por el ciudadano o ente de control.</w:t>
            </w:r>
          </w:p>
          <w:p w:rsidR="00000000" w:rsidDel="00000000" w:rsidP="00000000" w:rsidRDefault="00000000" w:rsidRPr="00000000" w14:paraId="00000054">
            <w:pPr>
              <w:spacing w:after="240" w:before="240" w:line="274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Como producto de esta gestión, elaboré actas de reunión las cuales se documentaron los compromisos adquiridos por cada responsable de las PQRSD, consignando firma, fecha límite, acciones a desarrollar y observaciones relevantes. Este documento permitió fortalecer la trazabilidad y la responsabilidad individual de cada subárea.</w:t>
            </w:r>
          </w:p>
          <w:p w:rsidR="00000000" w:rsidDel="00000000" w:rsidP="00000000" w:rsidRDefault="00000000" w:rsidRPr="00000000" w14:paraId="00000055">
            <w:pPr>
              <w:spacing w:after="240" w:before="240" w:line="274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Adicionalmente, realicé rondas de verificación y recordatorio, orientadas a reforzar el cumplimiento oportuno de las solicitudes. En estas interacciones se abordaron aspectos como:</w:t>
            </w:r>
          </w:p>
          <w:p w:rsidR="00000000" w:rsidDel="00000000" w:rsidP="00000000" w:rsidRDefault="00000000" w:rsidRPr="00000000" w14:paraId="00000056">
            <w:pPr>
              <w:spacing w:before="240" w:line="274" w:lineRule="auto"/>
              <w:ind w:left="108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Posibles dificultades en la recopilación o consolidación de la información.</w:t>
            </w:r>
          </w:p>
          <w:p w:rsidR="00000000" w:rsidDel="00000000" w:rsidP="00000000" w:rsidRDefault="00000000" w:rsidRPr="00000000" w14:paraId="00000057">
            <w:pPr>
              <w:spacing w:after="240" w:before="240" w:line="274" w:lineRule="auto"/>
              <w:ind w:left="108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Necesidades de coordinación con otras dependencias para completar la respuesta.</w:t>
            </w:r>
          </w:p>
          <w:p w:rsidR="00000000" w:rsidDel="00000000" w:rsidP="00000000" w:rsidRDefault="00000000" w:rsidRPr="00000000" w14:paraId="00000058">
            <w:pPr>
              <w:spacing w:after="240" w:before="240" w:line="274" w:lineRule="auto"/>
              <w:ind w:left="108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Claridad y alcance de lo solicitado, resolviendo dudas y precisando lineamientos cuando fue necesario.</w:t>
            </w:r>
          </w:p>
          <w:p w:rsidR="00000000" w:rsidDel="00000000" w:rsidP="00000000" w:rsidRDefault="00000000" w:rsidRPr="00000000" w14:paraId="00000059">
            <w:pPr>
              <w:spacing w:after="240" w:line="274" w:lineRule="auto"/>
              <w:ind w:left="108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●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4"/>
                <w:szCs w:val="14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Revisión de alertas tempranas frente a posibles retrasos o necesidades de ajuste.</w:t>
            </w:r>
          </w:p>
          <w:p w:rsidR="00000000" w:rsidDel="00000000" w:rsidP="00000000" w:rsidRDefault="00000000" w:rsidRPr="00000000" w14:paraId="0000005A">
            <w:pPr>
              <w:spacing w:after="240" w:before="240" w:line="274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Gracias a esta labor preventiva y articulada, se logró garantizar un flujo de trabajo eficiente, mejorar la oportunidad en la respuesta institucional y asegurar la observancia de las normas que regulan la atención de las solicitudes ciudadanas y administrativas.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https://drive.google.com/drive/folders/1VttaysgqzEIYWV-UdmD47p1G9f4Otllm?usp=sharing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867025" cy="447675"/>
                  <wp:effectExtent b="0" l="0" r="0" t="0"/>
                  <wp:docPr descr="C:\Users\juan.palomino\Downloads\Firma Juan Diego Palomino.png" id="3" name="image1.png"/>
                  <a:graphic>
                    <a:graphicData uri="http://schemas.openxmlformats.org/drawingml/2006/picture">
                      <pic:pic>
                        <pic:nvPicPr>
                          <pic:cNvPr descr="C:\Users\juan.palomino\Downloads\Firma Juan Diego Palomino.png"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4476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uiPriority w:val="34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table" w:styleId="2" w:customStyle="1">
    <w:name w:val="2"/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1" w:customStyle="1">
    <w:name w:val="1"/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Hipervnculo">
    <w:name w:val="Hyperlink"/>
    <w:rsid w:val="00672653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B50F9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VttaysgqzEIYWV-UdmD47p1G9f4Otllm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zBcHFXBx29HWIT3D5Kh1o4lCZA==">CgMxLjAyDmgueGV4MHpubmRuNGNkMg5oLjd3dTlhaG8wbzJ5aTgAciExampnNzBVM2pQV1FpZ2xndkRJSmhiZ1BsdXRJZGNNSFM=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